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4BB3A" w14:textId="412FE938" w:rsidR="009152D5" w:rsidRPr="002722CF" w:rsidRDefault="001B1108" w:rsidP="002722CF">
      <w:pPr>
        <w:jc w:val="center"/>
        <w:rPr>
          <w:b/>
          <w:bCs/>
          <w:sz w:val="30"/>
          <w:szCs w:val="30"/>
        </w:rPr>
      </w:pPr>
      <w:r w:rsidRPr="002722CF">
        <w:rPr>
          <w:b/>
          <w:bCs/>
          <w:sz w:val="30"/>
          <w:szCs w:val="30"/>
        </w:rPr>
        <w:t xml:space="preserve">Implementation Guidelines for Outstanding Overseas Chinese Graduate Students </w:t>
      </w:r>
      <w:r w:rsidR="002722CF" w:rsidRPr="002722CF">
        <w:rPr>
          <w:b/>
          <w:bCs/>
          <w:sz w:val="30"/>
          <w:szCs w:val="30"/>
        </w:rPr>
        <w:t xml:space="preserve">Scholarships </w:t>
      </w:r>
      <w:r w:rsidRPr="002722CF">
        <w:rPr>
          <w:b/>
          <w:bCs/>
          <w:sz w:val="30"/>
          <w:szCs w:val="30"/>
        </w:rPr>
        <w:t>at University of Taipei</w:t>
      </w:r>
    </w:p>
    <w:p w14:paraId="35B8E9DD" w14:textId="11F099E8" w:rsidR="00292A95" w:rsidRDefault="002722CF" w:rsidP="00292A95">
      <w:pPr>
        <w:pStyle w:val="ae"/>
        <w:numPr>
          <w:ilvl w:val="0"/>
          <w:numId w:val="10"/>
        </w:numPr>
      </w:pPr>
      <w:r>
        <w:t>The University of Taipei (hereinafter referred to as "the University") has established these guidelines in accordance with the “Ministry of Education Operational Guidelines for Subsidizing Universities to Establish Scholarships for Outstanding Overseas Chinese Graduate Students.”</w:t>
      </w:r>
      <w:r w:rsidR="00292A95">
        <w:br/>
      </w:r>
    </w:p>
    <w:p w14:paraId="6A3FBD4C" w14:textId="3C10C99A" w:rsidR="00292A95" w:rsidRDefault="00292A95" w:rsidP="00292A95">
      <w:pPr>
        <w:pStyle w:val="ae"/>
        <w:numPr>
          <w:ilvl w:val="0"/>
          <w:numId w:val="10"/>
        </w:numPr>
      </w:pPr>
      <w:r w:rsidRPr="00292A95">
        <w:rPr>
          <w:rStyle w:val="af8"/>
          <w:b w:val="0"/>
          <w:bCs w:val="0"/>
        </w:rPr>
        <w:t>Eligibility:</w:t>
      </w:r>
      <w:r>
        <w:t xml:space="preserve"> Applicants must be officially enrolled graduate students at the University (excluding those in extended study</w:t>
      </w:r>
      <w:r w:rsidR="005E1F70">
        <w:t>) and</w:t>
      </w:r>
      <w:r>
        <w:t xml:space="preserve"> must be overseas Chinese students admitted under the Regulations on Study and Counseling Assistance for Overseas Chinese Students in Taiwan. Applicants must not be receiving any government-provided tuition subsidies, waivers, or other internal scholarships from the University, and must meet one of the following conditions: (I), (II), or (III).</w:t>
      </w:r>
      <w:r>
        <w:br/>
      </w:r>
    </w:p>
    <w:p w14:paraId="2A3B33C0" w14:textId="339A5885" w:rsidR="009152D5" w:rsidRDefault="001B1108" w:rsidP="00292A95">
      <w:pPr>
        <w:pStyle w:val="ae"/>
        <w:numPr>
          <w:ilvl w:val="0"/>
          <w:numId w:val="11"/>
        </w:numPr>
      </w:pPr>
      <w:r>
        <w:t xml:space="preserve">Graduate students who have completed at least one semester, taken at least 6 credits per semester, </w:t>
      </w:r>
      <w:r w:rsidR="00292A95">
        <w:t>achieved an average</w:t>
      </w:r>
      <w:r>
        <w:t xml:space="preserve"> academic</w:t>
      </w:r>
      <w:r w:rsidR="00292A95">
        <w:t xml:space="preserve"> grade </w:t>
      </w:r>
      <w:r>
        <w:t xml:space="preserve">and </w:t>
      </w:r>
      <w:r>
        <w:t xml:space="preserve">conduct </w:t>
      </w:r>
      <w:r w:rsidR="00292A95">
        <w:t>score</w:t>
      </w:r>
      <w:r>
        <w:t xml:space="preserve"> of 80 or above, with no record of serious violations.</w:t>
      </w:r>
      <w:r w:rsidR="00B81C10">
        <w:br/>
      </w:r>
    </w:p>
    <w:p w14:paraId="3E17FBFF" w14:textId="16B2956A" w:rsidR="009152D5" w:rsidRDefault="00292A95" w:rsidP="00B81C10">
      <w:pPr>
        <w:pStyle w:val="ae"/>
        <w:numPr>
          <w:ilvl w:val="0"/>
          <w:numId w:val="11"/>
        </w:numPr>
      </w:pPr>
      <w:r>
        <w:t>Graduate students in the thesis-writing phase who are taking fewer than 6 credits (but still meet the academic and conduct criteria above; those not enrolled in any credits are not eligible to apply) may apply with a recommendation letter from their thesis advisor and a thesis proposal.</w:t>
      </w:r>
      <w:r w:rsidR="00B81C10">
        <w:br/>
      </w:r>
    </w:p>
    <w:p w14:paraId="392B355C" w14:textId="328A573E" w:rsidR="009152D5" w:rsidRDefault="00B81C10" w:rsidP="00292A95">
      <w:pPr>
        <w:pStyle w:val="ae"/>
        <w:numPr>
          <w:ilvl w:val="0"/>
          <w:numId w:val="11"/>
        </w:numPr>
      </w:pPr>
      <w:r>
        <w:t>Newly admitted students may apply based on their entrance examination results and a recommendation letter from a department faculty member.</w:t>
      </w:r>
      <w:r w:rsidR="002C7A1C">
        <w:br/>
      </w:r>
    </w:p>
    <w:p w14:paraId="3D8A9E6D" w14:textId="194ADF42" w:rsidR="009152D5" w:rsidRDefault="001B1108" w:rsidP="00292A95">
      <w:pPr>
        <w:pStyle w:val="ae"/>
        <w:numPr>
          <w:ilvl w:val="0"/>
          <w:numId w:val="10"/>
        </w:numPr>
      </w:pPr>
      <w:r w:rsidRPr="00292A95">
        <w:rPr>
          <w:rStyle w:val="af8"/>
          <w:b w:val="0"/>
          <w:bCs w:val="0"/>
        </w:rPr>
        <w:t>Application</w:t>
      </w:r>
      <w:r w:rsidRPr="00292A95">
        <w:rPr>
          <w:b/>
          <w:bCs/>
        </w:rPr>
        <w:t xml:space="preserve"> </w:t>
      </w:r>
      <w:r w:rsidR="002C7A1C">
        <w:t>Procedure</w:t>
      </w:r>
      <w:r>
        <w:t>: Applications must be submitted to the Office of International Affairs within the designated period at the beginning of each semester. Late submissions will not be accepted.</w:t>
      </w:r>
      <w:r w:rsidR="002C7A1C">
        <w:br/>
      </w:r>
    </w:p>
    <w:p w14:paraId="292E11D3" w14:textId="68639E93" w:rsidR="002C7A1C" w:rsidRDefault="001B1108" w:rsidP="002C7A1C">
      <w:pPr>
        <w:pStyle w:val="ae"/>
        <w:numPr>
          <w:ilvl w:val="0"/>
          <w:numId w:val="12"/>
        </w:numPr>
      </w:pPr>
      <w:r>
        <w:t>One copy of the scholarship application form.</w:t>
      </w:r>
      <w:r w:rsidR="002C7A1C">
        <w:br/>
      </w:r>
    </w:p>
    <w:p w14:paraId="226B7D27" w14:textId="2F063B1D" w:rsidR="002C7A1C" w:rsidRDefault="001B1108" w:rsidP="002C7A1C">
      <w:pPr>
        <w:pStyle w:val="ae"/>
        <w:numPr>
          <w:ilvl w:val="0"/>
          <w:numId w:val="12"/>
        </w:numPr>
      </w:pPr>
      <w:r>
        <w:t>Transcript from the previ</w:t>
      </w:r>
      <w:r>
        <w:t>ous semester, or admission transcript for new students.</w:t>
      </w:r>
      <w:r w:rsidR="002C7A1C">
        <w:br/>
      </w:r>
    </w:p>
    <w:p w14:paraId="0AA33865" w14:textId="4BA8D61C" w:rsidR="002C7A1C" w:rsidRDefault="00305E77" w:rsidP="002C7A1C">
      <w:pPr>
        <w:pStyle w:val="ae"/>
        <w:numPr>
          <w:ilvl w:val="0"/>
          <w:numId w:val="12"/>
        </w:numPr>
      </w:pPr>
      <w:r>
        <w:t>Other supporting documents that may assist in the review process, such as certificates for extracurricular activities, competition awards, or publications. (Optional) Incomplete or non-compliant applications will not be accepted. Submitted documents will not be returned.</w:t>
      </w:r>
      <w:r w:rsidR="002C7A1C">
        <w:br/>
      </w:r>
    </w:p>
    <w:p w14:paraId="77319391" w14:textId="4D9ABBBC" w:rsidR="009152D5" w:rsidRDefault="002C7A1C" w:rsidP="002C7A1C">
      <w:pPr>
        <w:pStyle w:val="ae"/>
        <w:numPr>
          <w:ilvl w:val="0"/>
          <w:numId w:val="10"/>
        </w:numPr>
      </w:pPr>
      <w:r w:rsidRPr="002C7A1C">
        <w:rPr>
          <w:rStyle w:val="af8"/>
          <w:b w:val="0"/>
          <w:bCs w:val="0"/>
        </w:rPr>
        <w:t>Scholarship</w:t>
      </w:r>
      <w:r w:rsidRPr="002C7A1C">
        <w:t xml:space="preserve"> application period</w:t>
      </w:r>
      <w:r>
        <w:t>: Master’s program: From the first semester of the first year to the second semester of the second year (four semesters total).</w:t>
      </w:r>
      <w:r>
        <w:br/>
      </w:r>
      <w:r>
        <w:lastRenderedPageBreak/>
        <w:t>Doctoral program: From the first semester of the first year to the second semester of the fourth year (eight semesters total).</w:t>
      </w:r>
      <w:r>
        <w:br/>
      </w:r>
    </w:p>
    <w:p w14:paraId="1C0B5383" w14:textId="4420F057" w:rsidR="002C7A1C" w:rsidRDefault="002C7A1C" w:rsidP="002C7A1C">
      <w:pPr>
        <w:pStyle w:val="ae"/>
        <w:numPr>
          <w:ilvl w:val="0"/>
          <w:numId w:val="13"/>
        </w:numPr>
        <w:rPr>
          <w:lang w:eastAsia="zh-TW"/>
        </w:rPr>
      </w:pPr>
      <w:r>
        <w:rPr>
          <w:lang w:eastAsia="zh-TW"/>
        </w:rPr>
        <w:t>Master’s Program: From the first semester of the first year to the second semester of the second year, a total of four semesters.</w:t>
      </w:r>
      <w:r>
        <w:rPr>
          <w:lang w:eastAsia="zh-TW"/>
        </w:rPr>
        <w:br/>
      </w:r>
    </w:p>
    <w:p w14:paraId="42894895" w14:textId="6B6256D2" w:rsidR="002C7A1C" w:rsidRDefault="002C7A1C" w:rsidP="002C7A1C">
      <w:pPr>
        <w:pStyle w:val="ae"/>
        <w:numPr>
          <w:ilvl w:val="0"/>
          <w:numId w:val="13"/>
        </w:numPr>
        <w:rPr>
          <w:lang w:eastAsia="zh-TW"/>
        </w:rPr>
      </w:pPr>
      <w:r>
        <w:rPr>
          <w:lang w:eastAsia="zh-TW"/>
        </w:rPr>
        <w:t xml:space="preserve"> Doctoral Program: From the first semester of the first year to the second semester of the fourth year, a total of eight semesters.</w:t>
      </w:r>
      <w:r w:rsidR="00104AFD">
        <w:rPr>
          <w:lang w:eastAsia="zh-TW"/>
        </w:rPr>
        <w:br/>
      </w:r>
    </w:p>
    <w:p w14:paraId="0224F058" w14:textId="5E252487" w:rsidR="00104AFD" w:rsidRDefault="001B1108" w:rsidP="00104AFD">
      <w:pPr>
        <w:pStyle w:val="ae"/>
        <w:numPr>
          <w:ilvl w:val="0"/>
          <w:numId w:val="10"/>
        </w:numPr>
      </w:pPr>
      <w:r>
        <w:t>Scholarship</w:t>
      </w:r>
      <w:r w:rsidR="002C7A1C">
        <w:t xml:space="preserve"> Quota</w:t>
      </w:r>
      <w:r>
        <w:t xml:space="preserve">: </w:t>
      </w:r>
      <w:r w:rsidR="00104AFD">
        <w:t>The scholarship will be awarded if there are at least five overseas Chinese graduate students enrolled at the University.</w:t>
      </w:r>
      <w:r>
        <w:t xml:space="preserve"> One scholarship will be available for every five students. However, the actual number of scholarships per semester is subject to adjustment based on the Ministry of Education’s approved annual budget.</w:t>
      </w:r>
      <w:r w:rsidR="00104AFD">
        <w:br/>
      </w:r>
    </w:p>
    <w:p w14:paraId="68A615ED" w14:textId="46A409BA" w:rsidR="00104AFD" w:rsidRDefault="001B1108" w:rsidP="00104AFD">
      <w:pPr>
        <w:pStyle w:val="ae"/>
        <w:numPr>
          <w:ilvl w:val="0"/>
          <w:numId w:val="10"/>
        </w:numPr>
      </w:pPr>
      <w:r>
        <w:t>Scholarship</w:t>
      </w:r>
      <w:r w:rsidR="00104AFD">
        <w:t xml:space="preserve"> Amount</w:t>
      </w:r>
      <w:r>
        <w:t>: Each recipient will receive NT$10</w:t>
      </w:r>
      <w:r>
        <w:t xml:space="preserve">,000 per month for </w:t>
      </w:r>
      <w:r w:rsidR="00104AFD">
        <w:t>a period of six months (the duration may vary based on the Ministry of Education’s approved funding).</w:t>
      </w:r>
      <w:r w:rsidR="00104AFD">
        <w:br/>
      </w:r>
    </w:p>
    <w:p w14:paraId="681598D2" w14:textId="3247E34A" w:rsidR="00104AFD" w:rsidRDefault="001B1108" w:rsidP="00104AFD">
      <w:pPr>
        <w:pStyle w:val="ae"/>
        <w:numPr>
          <w:ilvl w:val="0"/>
          <w:numId w:val="10"/>
        </w:numPr>
      </w:pPr>
      <w:r>
        <w:t>Funding Source: Subsidies provided by the Ministry of Education.</w:t>
      </w:r>
      <w:r w:rsidR="00104AFD">
        <w:br/>
      </w:r>
    </w:p>
    <w:p w14:paraId="1883480A" w14:textId="7F6F5423" w:rsidR="00104AFD" w:rsidRPr="00104AFD" w:rsidRDefault="00104AFD" w:rsidP="00104AFD">
      <w:pPr>
        <w:pStyle w:val="ae"/>
        <w:numPr>
          <w:ilvl w:val="0"/>
          <w:numId w:val="10"/>
        </w:numPr>
      </w:pPr>
      <w:r>
        <w:t xml:space="preserve">The grants </w:t>
      </w:r>
      <w:r w:rsidRPr="00104AFD">
        <w:rPr>
          <w:lang w:val="x-none"/>
        </w:rPr>
        <w:t>r</w:t>
      </w:r>
      <w:r>
        <w:t xml:space="preserve">eview committee is </w:t>
      </w:r>
      <w:r w:rsidRPr="00104AFD">
        <w:rPr>
          <w:b/>
          <w:bCs/>
          <w:u w:val="single"/>
        </w:rPr>
        <w:t>appointed by the President and includes four faculty members from inside or outside the University and one representative from each college. The term is one year and may be renewed. One member is appointed as the chairperson by the President.</w:t>
      </w:r>
      <w:r>
        <w:rPr>
          <w:b/>
          <w:bCs/>
          <w:u w:val="single"/>
        </w:rPr>
        <w:br/>
      </w:r>
    </w:p>
    <w:p w14:paraId="1451B6F7" w14:textId="1DE4DB21" w:rsidR="00104AFD" w:rsidRDefault="001B1108" w:rsidP="00104AFD">
      <w:pPr>
        <w:pStyle w:val="ae"/>
        <w:numPr>
          <w:ilvl w:val="0"/>
          <w:numId w:val="10"/>
        </w:numPr>
      </w:pPr>
      <w:r>
        <w:t>Review Criteria: Determined by the scholarship re</w:t>
      </w:r>
      <w:r>
        <w:t>view committee.</w:t>
      </w:r>
      <w:r w:rsidR="00104AFD">
        <w:br/>
      </w:r>
    </w:p>
    <w:p w14:paraId="0B9A164E" w14:textId="03A86BB0" w:rsidR="009152D5" w:rsidRDefault="001B1108" w:rsidP="00104AFD">
      <w:pPr>
        <w:pStyle w:val="ae"/>
        <w:numPr>
          <w:ilvl w:val="0"/>
          <w:numId w:val="10"/>
        </w:numPr>
      </w:pPr>
      <w:r>
        <w:t>Award recipients must comply with the following rules and obligations:</w:t>
      </w:r>
      <w:r w:rsidR="00104AFD">
        <w:br/>
      </w:r>
    </w:p>
    <w:p w14:paraId="5012C570" w14:textId="7B2D2F07" w:rsidR="00104AFD" w:rsidRDefault="001B1108" w:rsidP="00104AFD">
      <w:pPr>
        <w:pStyle w:val="ae"/>
        <w:numPr>
          <w:ilvl w:val="0"/>
          <w:numId w:val="14"/>
        </w:numPr>
      </w:pPr>
      <w:r>
        <w:t>Absence hours must not exceed one-fourth of the total class hours.</w:t>
      </w:r>
      <w:r w:rsidR="00104AFD">
        <w:br/>
      </w:r>
    </w:p>
    <w:p w14:paraId="193E1465" w14:textId="77777777" w:rsidR="00104AFD" w:rsidRDefault="00104AFD" w:rsidP="00104AFD">
      <w:pPr>
        <w:pStyle w:val="ae"/>
        <w:numPr>
          <w:ilvl w:val="0"/>
          <w:numId w:val="14"/>
        </w:numPr>
      </w:pPr>
      <w:r>
        <w:t>All scholarship recipients are required to assist with administrative, counseling, or clerical tasks for a total of 180 hours. The work responsibilities include:</w:t>
      </w:r>
      <w:r>
        <w:br/>
      </w:r>
    </w:p>
    <w:p w14:paraId="4BA4B57F" w14:textId="6B55B954" w:rsidR="00104AFD" w:rsidRDefault="00104AFD" w:rsidP="00104AFD">
      <w:pPr>
        <w:pStyle w:val="ae"/>
        <w:numPr>
          <w:ilvl w:val="0"/>
          <w:numId w:val="15"/>
        </w:numPr>
      </w:pPr>
      <w:r>
        <w:t>Participate in and assist with the promotion of overseas Chinese student affairs.</w:t>
      </w:r>
      <w:r>
        <w:br/>
      </w:r>
    </w:p>
    <w:p w14:paraId="49F33681" w14:textId="52D1C331" w:rsidR="009152D5" w:rsidRDefault="00104AFD" w:rsidP="00104AFD">
      <w:pPr>
        <w:pStyle w:val="ae"/>
        <w:numPr>
          <w:ilvl w:val="0"/>
          <w:numId w:val="15"/>
        </w:numPr>
      </w:pPr>
      <w:r>
        <w:t>Scholarship recipients who are unable to accept the assigned work schedule and duties will be deemed to have voluntarily forfeited their eligibility for the scholarship; if the scholarship has already been disbursed, payments will be immediately suspended.</w:t>
      </w:r>
      <w:r>
        <w:br/>
      </w:r>
    </w:p>
    <w:p w14:paraId="42DDE113" w14:textId="4700BBC1" w:rsidR="009152D5" w:rsidRDefault="001B1108" w:rsidP="00104AFD">
      <w:pPr>
        <w:pStyle w:val="ae"/>
        <w:numPr>
          <w:ilvl w:val="0"/>
          <w:numId w:val="10"/>
        </w:numPr>
      </w:pPr>
      <w:r>
        <w:lastRenderedPageBreak/>
        <w:t>The scholarship will be terminated under any of the following conditions:</w:t>
      </w:r>
      <w:r w:rsidR="002F42CE">
        <w:br/>
      </w:r>
    </w:p>
    <w:p w14:paraId="1B9BC767" w14:textId="7E5A17B0" w:rsidR="002F42CE" w:rsidRDefault="001B1108" w:rsidP="002F42CE">
      <w:pPr>
        <w:pStyle w:val="ae"/>
        <w:numPr>
          <w:ilvl w:val="0"/>
          <w:numId w:val="16"/>
        </w:numPr>
      </w:pPr>
      <w:r>
        <w:t>If the student grad</w:t>
      </w:r>
      <w:r>
        <w:t>uates, withdraws, loses student status, or is expelled, the scholarship will cease. If the termination occurs after the 15th of the month, the disbursed amount will not be reclaimed; otherwise, a prorated refund based on remaining days will be required.</w:t>
      </w:r>
      <w:r w:rsidR="002F42CE">
        <w:br/>
      </w:r>
    </w:p>
    <w:p w14:paraId="41EB63A2" w14:textId="614BB2F9" w:rsidR="002F42CE" w:rsidRDefault="001B1108" w:rsidP="002F42CE">
      <w:pPr>
        <w:pStyle w:val="ae"/>
        <w:numPr>
          <w:ilvl w:val="0"/>
          <w:numId w:val="16"/>
        </w:numPr>
      </w:pPr>
      <w:r>
        <w:t>S</w:t>
      </w:r>
      <w:r>
        <w:t>ubmission of forged or false documents will result in immediate termination and reimbursement of all previously disbursed funds.</w:t>
      </w:r>
      <w:r w:rsidR="002F42CE">
        <w:br/>
      </w:r>
    </w:p>
    <w:p w14:paraId="7104A080" w14:textId="3534B408" w:rsidR="002F42CE" w:rsidRDefault="001B1108" w:rsidP="002F42CE">
      <w:pPr>
        <w:pStyle w:val="ae"/>
        <w:numPr>
          <w:ilvl w:val="0"/>
          <w:numId w:val="16"/>
        </w:numPr>
      </w:pPr>
      <w:r>
        <w:t xml:space="preserve">Recipients receiving any </w:t>
      </w:r>
      <w:r w:rsidR="002F42CE">
        <w:t xml:space="preserve">disciplinary </w:t>
      </w:r>
      <w:r>
        <w:t xml:space="preserve">demerit (minor or above) during the academic year will have their scholarship suspended </w:t>
      </w:r>
      <w:r>
        <w:t>starting the month after notice.</w:t>
      </w:r>
    </w:p>
    <w:p w14:paraId="59FD785D" w14:textId="5DE9E50A" w:rsidR="009152D5" w:rsidRDefault="002F42CE" w:rsidP="002F42CE">
      <w:r>
        <w:t>12. These guidelines become effective upon approval by the International Affairs Committee and ratification by the University President.</w:t>
      </w:r>
    </w:p>
    <w:sectPr w:rsidR="009152D5"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34AA2" w14:textId="77777777" w:rsidR="001B1108" w:rsidRDefault="001B1108" w:rsidP="00305E77">
      <w:pPr>
        <w:spacing w:after="0" w:line="240" w:lineRule="auto"/>
      </w:pPr>
      <w:r>
        <w:separator/>
      </w:r>
    </w:p>
  </w:endnote>
  <w:endnote w:type="continuationSeparator" w:id="0">
    <w:p w14:paraId="1C22C962" w14:textId="77777777" w:rsidR="001B1108" w:rsidRDefault="001B1108" w:rsidP="00305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3DE62" w14:textId="77777777" w:rsidR="001B1108" w:rsidRDefault="001B1108" w:rsidP="00305E77">
      <w:pPr>
        <w:spacing w:after="0" w:line="240" w:lineRule="auto"/>
      </w:pPr>
      <w:r>
        <w:separator/>
      </w:r>
    </w:p>
  </w:footnote>
  <w:footnote w:type="continuationSeparator" w:id="0">
    <w:p w14:paraId="392E2AB0" w14:textId="77777777" w:rsidR="001B1108" w:rsidRDefault="001B1108" w:rsidP="00305E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1AE6765"/>
    <w:multiLevelType w:val="hybridMultilevel"/>
    <w:tmpl w:val="37B0D022"/>
    <w:lvl w:ilvl="0" w:tplc="7D8E0CA4">
      <w:start w:val="1"/>
      <w:numFmt w:val="upperRoman"/>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1CBB72C0"/>
    <w:multiLevelType w:val="hybridMultilevel"/>
    <w:tmpl w:val="24624846"/>
    <w:lvl w:ilvl="0" w:tplc="352C6006">
      <w:start w:val="1"/>
      <w:numFmt w:val="upperRoman"/>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22166AB9"/>
    <w:multiLevelType w:val="hybridMultilevel"/>
    <w:tmpl w:val="AF04C506"/>
    <w:lvl w:ilvl="0" w:tplc="1FCE8552">
      <w:start w:val="1"/>
      <w:numFmt w:val="lowerLetter"/>
      <w:lvlText w:val="(%1.)"/>
      <w:lvlJc w:val="left"/>
      <w:pPr>
        <w:ind w:left="1800" w:hanging="360"/>
      </w:pPr>
      <w:rPr>
        <w:rFonts w:asciiTheme="minorHAnsi" w:eastAsiaTheme="minorEastAsia" w:hAnsiTheme="minorHAnsi" w:cstheme="minorBidi"/>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 w15:restartNumberingAfterBreak="0">
    <w:nsid w:val="26E14942"/>
    <w:multiLevelType w:val="hybridMultilevel"/>
    <w:tmpl w:val="8B0AA1CA"/>
    <w:lvl w:ilvl="0" w:tplc="92A405CA">
      <w:start w:val="1"/>
      <w:numFmt w:val="upperRoman"/>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3B29451D"/>
    <w:multiLevelType w:val="hybridMultilevel"/>
    <w:tmpl w:val="0B10A9C4"/>
    <w:lvl w:ilvl="0" w:tplc="50762036">
      <w:start w:val="1"/>
      <w:numFmt w:val="upperRoman"/>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4E653097"/>
    <w:multiLevelType w:val="hybridMultilevel"/>
    <w:tmpl w:val="AEB25C7A"/>
    <w:lvl w:ilvl="0" w:tplc="358EF056">
      <w:start w:val="1"/>
      <w:numFmt w:val="upperRoman"/>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56037336"/>
    <w:multiLevelType w:val="hybridMultilevel"/>
    <w:tmpl w:val="E2E4037E"/>
    <w:lvl w:ilvl="0" w:tplc="B07889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5"/>
  </w:num>
  <w:num w:numId="11">
    <w:abstractNumId w:val="14"/>
  </w:num>
  <w:num w:numId="12">
    <w:abstractNumId w:val="13"/>
  </w:num>
  <w:num w:numId="13">
    <w:abstractNumId w:val="9"/>
  </w:num>
  <w:num w:numId="14">
    <w:abstractNumId w:val="10"/>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04AFD"/>
    <w:rsid w:val="0015074B"/>
    <w:rsid w:val="001B1108"/>
    <w:rsid w:val="002722CF"/>
    <w:rsid w:val="00292A95"/>
    <w:rsid w:val="0029639D"/>
    <w:rsid w:val="002C7A1C"/>
    <w:rsid w:val="002F42CE"/>
    <w:rsid w:val="00305E77"/>
    <w:rsid w:val="00326F90"/>
    <w:rsid w:val="005E1F70"/>
    <w:rsid w:val="009152D5"/>
    <w:rsid w:val="009F3A1E"/>
    <w:rsid w:val="00AA1D8D"/>
    <w:rsid w:val="00B47730"/>
    <w:rsid w:val="00B81C1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062224"/>
  <w14:defaultImageDpi w14:val="300"/>
  <w15:docId w15:val="{E19AB13A-24E0-5442-9419-376C7914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頁首 字元"/>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頁尾 字元"/>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標題 1 字元"/>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標題 2 字元"/>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標題 3 字元"/>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標題 字元"/>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標題 字元"/>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字元"/>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字元"/>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字元"/>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巨集文字 字元"/>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文 字元"/>
    <w:basedOn w:val="a2"/>
    <w:link w:val="af5"/>
    <w:uiPriority w:val="29"/>
    <w:rsid w:val="00FC693F"/>
    <w:rPr>
      <w:i/>
      <w:iCs/>
      <w:color w:val="000000" w:themeColor="text1"/>
    </w:rPr>
  </w:style>
  <w:style w:type="character" w:customStyle="1" w:styleId="40">
    <w:name w:val="標題 4 字元"/>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標題 5 字元"/>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標題 6 字元"/>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標題 7 字元"/>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標題 8 字元"/>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標題 9 字元"/>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鮮明引文 字元"/>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Web">
    <w:name w:val="Normal (Web)"/>
    <w:basedOn w:val="a1"/>
    <w:uiPriority w:val="99"/>
    <w:unhideWhenUsed/>
    <w:rsid w:val="00292A95"/>
    <w:pPr>
      <w:spacing w:before="100" w:beforeAutospacing="1" w:after="100" w:afterAutospacing="1" w:line="240" w:lineRule="auto"/>
    </w:pPr>
    <w:rPr>
      <w:rFonts w:ascii="Times New Roman" w:eastAsia="Times New Roman" w:hAnsi="Times New Roman" w:cs="Times New Roman"/>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59326">
      <w:bodyDiv w:val="1"/>
      <w:marLeft w:val="0"/>
      <w:marRight w:val="0"/>
      <w:marTop w:val="0"/>
      <w:marBottom w:val="0"/>
      <w:divBdr>
        <w:top w:val="none" w:sz="0" w:space="0" w:color="auto"/>
        <w:left w:val="none" w:sz="0" w:space="0" w:color="auto"/>
        <w:bottom w:val="none" w:sz="0" w:space="0" w:color="auto"/>
        <w:right w:val="none" w:sz="0" w:space="0" w:color="auto"/>
      </w:divBdr>
    </w:div>
    <w:div w:id="9411111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utaipei</cp:lastModifiedBy>
  <cp:revision>4</cp:revision>
  <dcterms:created xsi:type="dcterms:W3CDTF">2013-12-23T23:15:00Z</dcterms:created>
  <dcterms:modified xsi:type="dcterms:W3CDTF">2025-12-17T01:31:00Z</dcterms:modified>
  <cp:category/>
</cp:coreProperties>
</file>